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A14" w:rsidRPr="00546F1A" w:rsidRDefault="007D1A14" w:rsidP="00546F1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ogrubiona" w:hAnsi="TimesNewRomanPogrubiona" w:cs="TimesNewRomanPogrubiona"/>
          <w:sz w:val="24"/>
          <w:szCs w:val="24"/>
        </w:rPr>
      </w:pPr>
      <w:r w:rsidRPr="00546F1A">
        <w:rPr>
          <w:rFonts w:ascii="TimesNewRomanPogrubiona" w:hAnsi="TimesNewRomanPogrubiona" w:cs="TimesNewRomanPogrubiona"/>
          <w:sz w:val="24"/>
          <w:szCs w:val="24"/>
        </w:rPr>
        <w:t>Wprowadzenie do sprawozdania finansowego</w:t>
      </w:r>
    </w:p>
    <w:p w:rsidR="00B44ADC" w:rsidRPr="00B44AD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Pogrubiona" w:hAnsi="TimesNewRomanPogrubiona" w:cs="TimesNewRomanPogrubiona"/>
          <w:b/>
          <w:sz w:val="30"/>
          <w:szCs w:val="30"/>
        </w:rPr>
      </w:pPr>
    </w:p>
    <w:p w:rsidR="007D1A14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7D1A14">
        <w:rPr>
          <w:rFonts w:ascii="TimesNewRomanNormalny" w:hAnsi="TimesNewRomanNormalny" w:cs="TimesNewRomanNormalny"/>
          <w:sz w:val="14"/>
          <w:szCs w:val="14"/>
        </w:rPr>
        <w:t>1) nazwa, siedziba i adres oraz numer we właściwym rejestrze sądowym albo ewidencji</w:t>
      </w:r>
    </w:p>
    <w:p w:rsidR="00E81E7E" w:rsidRDefault="00E81E7E" w:rsidP="00E81E7E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b/>
          <w:sz w:val="16"/>
          <w:szCs w:val="16"/>
        </w:rPr>
      </w:pPr>
      <w:r w:rsidRPr="00546F1A">
        <w:rPr>
          <w:rFonts w:ascii="TimesNewRomanNormalny" w:hAnsi="TimesNewRomanNormalny" w:cs="TimesNewRomanNormalny"/>
          <w:sz w:val="16"/>
          <w:szCs w:val="16"/>
        </w:rPr>
        <w:t>BANK ŻYWNOŚCI W GRUDZIĄDZU UL. DĄBROWSKIEGO 11/13 86-300 GRUDZIĄDZ KRS 000023671</w:t>
      </w:r>
      <w:r w:rsidRPr="00E81E7E">
        <w:rPr>
          <w:rFonts w:ascii="TimesNewRomanNormalny" w:hAnsi="TimesNewRomanNormalny" w:cs="TimesNewRomanNormalny"/>
          <w:sz w:val="16"/>
          <w:szCs w:val="16"/>
        </w:rPr>
        <w:t>9</w:t>
      </w:r>
    </w:p>
    <w:p w:rsidR="00E81E7E" w:rsidRPr="00B44ADC" w:rsidRDefault="00E81E7E" w:rsidP="00E81E7E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b/>
          <w:sz w:val="16"/>
          <w:szCs w:val="16"/>
        </w:rPr>
      </w:pPr>
    </w:p>
    <w:p w:rsidR="00B44ADC" w:rsidRPr="007D1A14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7D1A14">
        <w:rPr>
          <w:rFonts w:ascii="TimesNewRomanNormalny" w:hAnsi="TimesNewRomanNormalny" w:cs="TimesNewRomanNormalny"/>
          <w:sz w:val="14"/>
          <w:szCs w:val="14"/>
        </w:rPr>
        <w:t>2) czas trwania działalności jednostki, jeśli jest ograniczony</w:t>
      </w:r>
    </w:p>
    <w:p w:rsidR="00B44ADC" w:rsidRPr="007D1A14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Pr="00546F1A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546F1A">
        <w:rPr>
          <w:rFonts w:ascii="TimesNewRomanNormalny" w:hAnsi="TimesNewRomanNormalny" w:cs="TimesNewRomanNormalny"/>
          <w:sz w:val="16"/>
          <w:szCs w:val="16"/>
        </w:rPr>
        <w:t>nie dotyczy</w:t>
      </w:r>
    </w:p>
    <w:p w:rsidR="00B44ADC" w:rsidRPr="00B44AD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b/>
          <w:sz w:val="16"/>
          <w:szCs w:val="16"/>
        </w:rPr>
      </w:pPr>
    </w:p>
    <w:p w:rsidR="007D1A14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7D1A14">
        <w:rPr>
          <w:rFonts w:ascii="TimesNewRomanNormalny" w:hAnsi="TimesNewRomanNormalny" w:cs="TimesNewRomanNormalny"/>
          <w:sz w:val="14"/>
          <w:szCs w:val="14"/>
        </w:rPr>
        <w:t>3) okres objęty sprawozdaniem finansowym</w:t>
      </w:r>
    </w:p>
    <w:p w:rsidR="00B44ADC" w:rsidRPr="007D1A14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Pr="00546F1A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546F1A">
        <w:rPr>
          <w:rFonts w:ascii="TimesNewRomanNormalny" w:hAnsi="TimesNewRomanNormalny" w:cs="TimesNewRomanNormalny"/>
          <w:sz w:val="16"/>
          <w:szCs w:val="16"/>
        </w:rPr>
        <w:t>01.01.20</w:t>
      </w:r>
      <w:r w:rsidR="005F7DD5">
        <w:rPr>
          <w:rFonts w:ascii="TimesNewRomanNormalny" w:hAnsi="TimesNewRomanNormalny" w:cs="TimesNewRomanNormalny"/>
          <w:sz w:val="16"/>
          <w:szCs w:val="16"/>
        </w:rPr>
        <w:t>2</w:t>
      </w:r>
      <w:r w:rsidR="007A7140">
        <w:rPr>
          <w:rFonts w:ascii="TimesNewRomanNormalny" w:hAnsi="TimesNewRomanNormalny" w:cs="TimesNewRomanNormalny"/>
          <w:sz w:val="16"/>
          <w:szCs w:val="16"/>
        </w:rPr>
        <w:t>3</w:t>
      </w:r>
      <w:r w:rsidRPr="00546F1A">
        <w:rPr>
          <w:rFonts w:ascii="TimesNewRomanNormalny" w:hAnsi="TimesNewRomanNormalny" w:cs="TimesNewRomanNormalny"/>
          <w:sz w:val="16"/>
          <w:szCs w:val="16"/>
        </w:rPr>
        <w:t>-31.12.20</w:t>
      </w:r>
      <w:r w:rsidR="005F7DD5">
        <w:rPr>
          <w:rFonts w:ascii="TimesNewRomanNormalny" w:hAnsi="TimesNewRomanNormalny" w:cs="TimesNewRomanNormalny"/>
          <w:sz w:val="16"/>
          <w:szCs w:val="16"/>
        </w:rPr>
        <w:t>2</w:t>
      </w:r>
      <w:r w:rsidR="007A7140">
        <w:rPr>
          <w:rFonts w:ascii="TimesNewRomanNormalny" w:hAnsi="TimesNewRomanNormalny" w:cs="TimesNewRomanNormalny"/>
          <w:sz w:val="16"/>
          <w:szCs w:val="16"/>
        </w:rPr>
        <w:t>3</w:t>
      </w:r>
    </w:p>
    <w:p w:rsidR="00B44ADC" w:rsidRPr="00B44AD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b/>
          <w:sz w:val="16"/>
          <w:szCs w:val="16"/>
        </w:rPr>
      </w:pPr>
    </w:p>
    <w:p w:rsidR="007D1A14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7D1A14">
        <w:rPr>
          <w:rFonts w:ascii="TimesNewRomanNormalny" w:hAnsi="TimesNewRomanNormalny" w:cs="TimesNewRomanNormalny"/>
          <w:sz w:val="14"/>
          <w:szCs w:val="14"/>
        </w:rPr>
        <w:t>4) czy sprawozdanie finansowe zostało sporządzone przy założeniu kontynuowania działalności przez jednostkę w dającej się przewidzieć przyszłości oraz czy nie istnieją okoliczności wskazujące na zagrożenie kontynuowania przez nią działalności</w:t>
      </w:r>
    </w:p>
    <w:p w:rsidR="00B44ADC" w:rsidRPr="007D1A14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Pr="00546F1A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546F1A">
        <w:rPr>
          <w:rFonts w:ascii="TimesNewRomanNormalny" w:hAnsi="TimesNewRomanNormalny" w:cs="TimesNewRomanNormalny"/>
          <w:sz w:val="16"/>
          <w:szCs w:val="16"/>
        </w:rPr>
        <w:t>Sprawozdanie finansowe zostało sporządzone przy założeniu kontynuowania działalności statutowej przez jednostkę w dającej się przewidzieć przyszłości. Nie istnieją żadne okoliczności, które wskazywałyby na zagrożenie kontynuowania przez nią działalności.</w:t>
      </w:r>
    </w:p>
    <w:p w:rsidR="00B44ADC" w:rsidRPr="00B44AD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b/>
          <w:sz w:val="16"/>
          <w:szCs w:val="16"/>
        </w:rPr>
      </w:pPr>
    </w:p>
    <w:p w:rsidR="007D1A14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B44ADC">
        <w:rPr>
          <w:rFonts w:ascii="TimesNewRomanNormalny" w:hAnsi="TimesNewRomanNormalny" w:cs="TimesNewRomanNormalny"/>
          <w:sz w:val="14"/>
          <w:szCs w:val="14"/>
        </w:rPr>
        <w:t>5) omówienie przyjętych zasad (polityki) rachunkowości, w tym metod wyceny aktywów i pasywów (także amortyzacji), ustalenia wyniku finansowego oraz sposobu sporządzenia sprawozdania finansowego w zakresie, w jakim ustawa pozostawia jednostce prawo wyboru</w:t>
      </w:r>
    </w:p>
    <w:p w:rsidR="00B44ADC" w:rsidRPr="00B44AD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6256DA" w:rsidRPr="00B2020C" w:rsidRDefault="006256DA" w:rsidP="006256DA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b/>
          <w:sz w:val="16"/>
          <w:szCs w:val="16"/>
        </w:rPr>
        <w:t>1.</w:t>
      </w:r>
      <w:r w:rsidRPr="00B2020C">
        <w:rPr>
          <w:rFonts w:ascii="TimesNewRomanNormalny" w:hAnsi="TimesNewRomanNormalny" w:cs="TimesNewRomanNormalny"/>
          <w:sz w:val="16"/>
          <w:szCs w:val="16"/>
        </w:rPr>
        <w:t xml:space="preserve"> Przyjęte metody wyceny w zasadach (polityce) rachunkowości: środki trwałe oraz wartości niematerialne i prawne - wg cen nabycia lub kosztów wytworzenia lub wartości przeszacowanej po aktualizacji wyceny powiększonej o koszty związane z ulepszeniem, </w:t>
      </w:r>
    </w:p>
    <w:p w:rsidR="006256DA" w:rsidRPr="00B2020C" w:rsidRDefault="006256DA" w:rsidP="006256DA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 xml:space="preserve">pomniejszonych o odpisy umorzeniowe oraz o odpisy z tytułu trwałej utraty wartości, środki trwałe w budowie-w wysokości ogółu kosztów pozostających w bezpośrednim związku z ich nabyciem lub wytworzeniem, pomniejszonych o odpisy z tytułu trwałej utraty wartości, nieruchomości oraz wartości niematerialne i prawne zaliczane do inwestycji-wg zasad określonych dla środków trwałych oraz wartości niematerialnych i prawnych lub wg ceny rynkowej bądź inaczej określonej wartości godziwej, udziały i akcje oraz inne inwestycje zaliczane do aktywów trwałych-wg ceny nabycia pomniejszonej o odpisy z tytułu utraty wartości lub wg wartości godziwej, inwestycje krótkoterminowe - wg wartości rynkowej lub ceny nabycia zależnie od tego, która z nich jest niższa, rzeczowe składniki aktywów obrotowych - wg cen nabycia lub kosztów wytworzenia nie wyższych od cen ich sprzedaży netto na dzień bilansowy, należności i udzielone pożyczki-wg kwoty wymaganej zapłaty, z zachowaniem ostrożności wyceny, zobowiązania-w kwocie wymagającej zapłaty lub wg wartości godziwej, jeśli uregulowanie zobowiązań finansowych </w:t>
      </w:r>
      <w:proofErr w:type="spellStart"/>
      <w:r w:rsidRPr="00B2020C">
        <w:rPr>
          <w:rFonts w:ascii="TimesNewRomanNormalny" w:hAnsi="TimesNewRomanNormalny" w:cs="TimesNewRomanNormalny"/>
          <w:sz w:val="16"/>
          <w:szCs w:val="16"/>
        </w:rPr>
        <w:t>zg</w:t>
      </w:r>
      <w:proofErr w:type="spellEnd"/>
      <w:r w:rsidRPr="00B2020C">
        <w:rPr>
          <w:rFonts w:ascii="TimesNewRomanNormalny" w:hAnsi="TimesNewRomanNormalny" w:cs="TimesNewRomanNormalny"/>
          <w:sz w:val="16"/>
          <w:szCs w:val="16"/>
        </w:rPr>
        <w:t>. z umową następuje drogą wydania aktywów finansowych innych niż środki pieniężne lub wymiany na inne instrumenty finansowe, kredyty bankowe - wg kwoty wymaganej zapłaty, udziały i akcje własne-wg cen nabycia, rezerwy-wg uzasadnionej wiarygodnie oszacowanej kwoty, kapitały (fundusze własne) z wyjątkiem udziałów i akcji własnych, środki pieniężne oraz pozostałe aktywa-wg wartości nominalnej. Przyjęte zasady stosuje się w sposób ciągły, dokonując w kolejnych latach obrotowych jednakowego grupowania operacji, jednakowej wyceny aktywów i pasywów (w tym także dokonywania odpisów amortyzacyjnych i umorzeniowych), ustala się wynik finansowy i sporządza sprawozdanie finansowe tak, aby za kolejne lata informacje z nich wynikające były porównywalne. Stowarzyszenie stosuje metodę liniową amortyzacji polegającą na dokonywaniu odpisów od stałej podstawy (wartości początkowej), przy zastosowaniu stawek zawartych w Wykazie rocznych stawek amortyzacyjnych, stanowiącego załącznik nr 1 do ustawy o podatku dochodowym od osób fizycznych, aż do pełnego zamortyzowania środka trwałego.</w:t>
      </w:r>
    </w:p>
    <w:p w:rsidR="006256DA" w:rsidRPr="00B2020C" w:rsidRDefault="006256DA" w:rsidP="006256DA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</w:p>
    <w:p w:rsidR="007D1A14" w:rsidRPr="00B2020C" w:rsidRDefault="006256DA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b/>
          <w:sz w:val="16"/>
          <w:szCs w:val="16"/>
        </w:rPr>
        <w:t>2</w:t>
      </w:r>
      <w:r w:rsidR="007D1A14" w:rsidRPr="00B2020C">
        <w:rPr>
          <w:rFonts w:ascii="TimesNewRomanNormalny" w:hAnsi="TimesNewRomanNormalny" w:cs="TimesNewRomanNormalny"/>
          <w:b/>
          <w:sz w:val="16"/>
          <w:szCs w:val="16"/>
        </w:rPr>
        <w:t>.</w:t>
      </w:r>
      <w:r w:rsidR="007D1A14" w:rsidRPr="00B2020C">
        <w:rPr>
          <w:rFonts w:ascii="TimesNewRomanNormalny" w:hAnsi="TimesNewRomanNormalny" w:cs="TimesNewRomanNormalny"/>
          <w:sz w:val="16"/>
          <w:szCs w:val="16"/>
        </w:rPr>
        <w:t xml:space="preserve"> Wynik finansowy ogółem obejmuje wynik na działalności statutowej (różnica między przychodami i kosztami), pomniejszony o koszty ogólnego zarządu, powiększony o pozostałe przychody operacyjne i przychody finansowe oraz pomniejszony o pozostałe koszty operacyjne i koszty finansowe. Zysk netto ustalony w rachunku zysków i strat przeznaczany jest na pokrycie straty z lat poprzednich oraz na zwiększenie Funduszu Statutowego. Strata netto ustalona w rachunku zysków i strat pozostaje na „Rozliczeniu wyniku finansowego” do czasu jej pokrycia w kolejnych latach obrotowych.</w:t>
      </w:r>
    </w:p>
    <w:p w:rsidR="00B44ADC" w:rsidRPr="00B2020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</w:p>
    <w:p w:rsidR="007D1A14" w:rsidRPr="00B2020C" w:rsidRDefault="006256DA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b/>
          <w:sz w:val="16"/>
          <w:szCs w:val="16"/>
        </w:rPr>
        <w:t>3</w:t>
      </w:r>
      <w:r w:rsidR="007D1A14" w:rsidRPr="00B2020C">
        <w:rPr>
          <w:rFonts w:ascii="TimesNewRomanNormalny" w:hAnsi="TimesNewRomanNormalny" w:cs="TimesNewRomanNormalny"/>
          <w:b/>
          <w:sz w:val="16"/>
          <w:szCs w:val="16"/>
        </w:rPr>
        <w:t>.</w:t>
      </w:r>
      <w:r w:rsidR="007D1A14" w:rsidRPr="00B2020C">
        <w:rPr>
          <w:rFonts w:ascii="TimesNewRomanNormalny" w:hAnsi="TimesNewRomanNormalny" w:cs="TimesNewRomanNormalny"/>
          <w:sz w:val="16"/>
          <w:szCs w:val="16"/>
        </w:rPr>
        <w:t xml:space="preserve"> Jednostka sporządza sprawozdanie finansowe na podstawie ksiąg rachunkowych prowadzonych w roku obrotowym </w:t>
      </w:r>
      <w:proofErr w:type="spellStart"/>
      <w:r w:rsidR="007D1A14" w:rsidRPr="00B2020C">
        <w:rPr>
          <w:rFonts w:ascii="TimesNewRomanNormalny" w:hAnsi="TimesNewRomanNormalny" w:cs="TimesNewRomanNormalny"/>
          <w:sz w:val="16"/>
          <w:szCs w:val="16"/>
        </w:rPr>
        <w:t>zg</w:t>
      </w:r>
      <w:proofErr w:type="spellEnd"/>
      <w:r w:rsidR="007D1A14" w:rsidRPr="00B2020C">
        <w:rPr>
          <w:rFonts w:ascii="TimesNewRomanNormalny" w:hAnsi="TimesNewRomanNormalny" w:cs="TimesNewRomanNormalny"/>
          <w:sz w:val="16"/>
          <w:szCs w:val="16"/>
        </w:rPr>
        <w:t xml:space="preserve">. z dokumentacją przyjętych zasad rachunkowości, wskazując informacje w zakresie ustalonym w załączniku nr 6 do Ustawy o rachunkowości z dn. 29.09.1994r. </w:t>
      </w:r>
      <w:r w:rsidR="00546F1A" w:rsidRPr="00B2020C">
        <w:rPr>
          <w:rFonts w:ascii="TimesNewRomanNormalny" w:hAnsi="TimesNewRomanNormalny" w:cs="TimesNewRomanNormalny"/>
          <w:sz w:val="16"/>
          <w:szCs w:val="16"/>
        </w:rPr>
        <w:t xml:space="preserve">      </w:t>
      </w:r>
      <w:r w:rsidR="007D1A14" w:rsidRPr="00B2020C">
        <w:rPr>
          <w:rFonts w:ascii="TimesNewRomanNormalny" w:hAnsi="TimesNewRomanNormalny" w:cs="TimesNewRomanNormalny"/>
          <w:sz w:val="16"/>
          <w:szCs w:val="16"/>
        </w:rPr>
        <w:t>z późniejszymi zmianami, sporządzając rachunek zysków i start w wariancie porównawczym.</w:t>
      </w:r>
    </w:p>
    <w:p w:rsidR="006256DA" w:rsidRPr="00B2020C" w:rsidRDefault="006256DA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</w:p>
    <w:p w:rsidR="006F2019" w:rsidRPr="006F2019" w:rsidRDefault="006256DA" w:rsidP="006256DA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b/>
          <w:sz w:val="16"/>
          <w:szCs w:val="16"/>
        </w:rPr>
        <w:t>4.</w:t>
      </w:r>
      <w:r w:rsidRPr="00B2020C">
        <w:rPr>
          <w:rFonts w:ascii="TimesNewRomanNormalny" w:hAnsi="TimesNewRomanNormalny" w:cs="TimesNewRomanNormalny"/>
          <w:sz w:val="16"/>
          <w:szCs w:val="16"/>
        </w:rPr>
        <w:t xml:space="preserve"> Stowarzyszenie prowadzi ewidencję </w:t>
      </w:r>
      <w:r w:rsidRPr="006F2019">
        <w:rPr>
          <w:rFonts w:ascii="TimesNewRomanNormalny" w:hAnsi="TimesNewRomanNormalny" w:cs="TimesNewRomanNormalny"/>
          <w:sz w:val="16"/>
          <w:szCs w:val="16"/>
        </w:rPr>
        <w:t>księgową stosując odpowiednie przepisy ustawy o rachunkowości z 29.09.1994r. (DU 121 z późniejszymi zmianami) i przepisy ustawy o działalności pożytku publicznego i wolontariacie</w:t>
      </w:r>
      <w:r w:rsidR="006F2019" w:rsidRPr="006F2019">
        <w:rPr>
          <w:rFonts w:ascii="TimesNewRomanNormalny" w:hAnsi="TimesNewRomanNormalny" w:cs="TimesNewRomanNormalny"/>
          <w:sz w:val="16"/>
          <w:szCs w:val="16"/>
        </w:rPr>
        <w:t xml:space="preserve"> z 24.04.2003r. </w:t>
      </w:r>
      <w:r w:rsidRPr="006F2019">
        <w:rPr>
          <w:rFonts w:ascii="TimesNewRomanNormalny" w:hAnsi="TimesNewRomanNormalny" w:cs="TimesNewRomanNormalny"/>
          <w:sz w:val="16"/>
          <w:szCs w:val="16"/>
        </w:rPr>
        <w:t>(</w:t>
      </w:r>
      <w:r w:rsidR="006F2019" w:rsidRPr="006F2019">
        <w:rPr>
          <w:rFonts w:ascii="TimesNewRomanNormalny" w:hAnsi="TimesNewRomanNormalny" w:cs="TimesNewRomanNormalny"/>
          <w:sz w:val="16"/>
          <w:szCs w:val="16"/>
        </w:rPr>
        <w:t>DU 96 z późniejszymi zmianami</w:t>
      </w:r>
      <w:r w:rsidRPr="006F2019">
        <w:rPr>
          <w:rFonts w:ascii="TimesNewRomanNormalny" w:hAnsi="TimesNewRomanNormalny" w:cs="TimesNewRomanNormalny"/>
          <w:sz w:val="16"/>
          <w:szCs w:val="16"/>
        </w:rPr>
        <w:t xml:space="preserve">). </w:t>
      </w:r>
    </w:p>
    <w:p w:rsidR="006256DA" w:rsidRPr="00B2020C" w:rsidRDefault="006256DA" w:rsidP="006256DA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Jednostka prowadzi księgi rachunkowe w siedzibie Banku Żywności w Grudziądzu ul. Dąbrowskiego 11/13</w:t>
      </w:r>
      <w:r w:rsidR="006F2019">
        <w:rPr>
          <w:rFonts w:ascii="TimesNewRomanNormalny" w:hAnsi="TimesNewRomanNormalny" w:cs="TimesNewRomanNormalny"/>
          <w:sz w:val="16"/>
          <w:szCs w:val="16"/>
        </w:rPr>
        <w:t>; 86-300 Grudziądz</w:t>
      </w:r>
      <w:r w:rsidRPr="00B2020C">
        <w:rPr>
          <w:rFonts w:ascii="TimesNewRomanNormalny" w:hAnsi="TimesNewRomanNormalny" w:cs="TimesNewRomanNormalny"/>
          <w:sz w:val="16"/>
          <w:szCs w:val="16"/>
        </w:rPr>
        <w:t>, w języku polskim i w walucie polskiej, przyjmując jako rok obrotowy pełny rok kalendarzowy tj. od 01 stycznia do 31 grudnia, otwierając księgi rachunkowe na początek i zamykając na koniec każdego roku obrotowego.</w:t>
      </w:r>
    </w:p>
    <w:p w:rsidR="006256DA" w:rsidRPr="00B2020C" w:rsidRDefault="006256DA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CalibriRegular" w:hAnsi="CalibriRegular" w:cs="CalibriRegular"/>
          <w:sz w:val="20"/>
          <w:szCs w:val="20"/>
        </w:rPr>
      </w:pP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Data sporządzenia: 202</w:t>
      </w:r>
      <w:r w:rsidR="00D06B9B" w:rsidRPr="00B2020C">
        <w:rPr>
          <w:rFonts w:ascii="TimesNewRomanNormalny" w:hAnsi="TimesNewRomanNormalny" w:cs="TimesNewRomanNormalny"/>
          <w:sz w:val="16"/>
          <w:szCs w:val="16"/>
        </w:rPr>
        <w:t>3</w:t>
      </w:r>
      <w:r w:rsidRPr="00B2020C">
        <w:rPr>
          <w:rFonts w:ascii="TimesNewRomanNormalny" w:hAnsi="TimesNewRomanNormalny" w:cs="TimesNewRomanNormalny"/>
          <w:sz w:val="16"/>
          <w:szCs w:val="16"/>
        </w:rPr>
        <w:t>-0</w:t>
      </w:r>
      <w:r w:rsidR="00D06B9B" w:rsidRPr="00B2020C">
        <w:rPr>
          <w:rFonts w:ascii="TimesNewRomanNormalny" w:hAnsi="TimesNewRomanNormalny" w:cs="TimesNewRomanNormalny"/>
          <w:sz w:val="16"/>
          <w:szCs w:val="16"/>
        </w:rPr>
        <w:t>3</w:t>
      </w:r>
      <w:r w:rsidRPr="00B2020C">
        <w:rPr>
          <w:rFonts w:ascii="TimesNewRomanNormalny" w:hAnsi="TimesNewRomanNormalny" w:cs="TimesNewRomanNormalny"/>
          <w:sz w:val="16"/>
          <w:szCs w:val="16"/>
        </w:rPr>
        <w:t>-</w:t>
      </w:r>
      <w:r w:rsidR="00D06B9B" w:rsidRPr="00B2020C">
        <w:rPr>
          <w:rFonts w:ascii="TimesNewRomanNormalny" w:hAnsi="TimesNewRomanNormalny" w:cs="TimesNewRomanNormalny"/>
          <w:sz w:val="16"/>
          <w:szCs w:val="16"/>
        </w:rPr>
        <w:t>2</w:t>
      </w:r>
      <w:r w:rsidR="006F2019">
        <w:rPr>
          <w:rFonts w:ascii="TimesNewRomanNormalny" w:hAnsi="TimesNewRomanNormalny" w:cs="TimesNewRomanNormalny"/>
          <w:sz w:val="16"/>
          <w:szCs w:val="16"/>
        </w:rPr>
        <w:t>8</w:t>
      </w: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Data zatwierdzenia:</w:t>
      </w: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B2020C">
        <w:rPr>
          <w:rFonts w:ascii="TimesNewRomanNormalny" w:hAnsi="TimesNewRomanNormalny" w:cs="TimesNewRomanNormalny"/>
          <w:sz w:val="14"/>
          <w:szCs w:val="14"/>
        </w:rPr>
        <w:t>Imię i nazwisko osoby, której powierzono prowadzenie ksiąg rachunkowych – na podstawie art. 52 ust. 2 ustawy o rachunkowości</w:t>
      </w:r>
    </w:p>
    <w:p w:rsidR="00B44ADC" w:rsidRPr="00B2020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Bożena Szelągowska</w:t>
      </w: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7D1A14" w:rsidRPr="00B2020C" w:rsidRDefault="007D1A14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  <w:r w:rsidRPr="00B2020C">
        <w:rPr>
          <w:rFonts w:ascii="TimesNewRomanNormalny" w:hAnsi="TimesNewRomanNormalny" w:cs="TimesNewRomanNormalny"/>
          <w:sz w:val="14"/>
          <w:szCs w:val="14"/>
        </w:rPr>
        <w:t>Imię i nazwisko kierownika jednostki, a jeżeli jednostką kieruje organ wieloosobowy, wszystkich</w:t>
      </w:r>
      <w:r w:rsidR="00B44ADC" w:rsidRPr="00B2020C">
        <w:rPr>
          <w:rFonts w:ascii="TimesNewRomanNormalny" w:hAnsi="TimesNewRomanNormalny" w:cs="TimesNewRomanNormalny"/>
          <w:sz w:val="14"/>
          <w:szCs w:val="14"/>
        </w:rPr>
        <w:t xml:space="preserve"> </w:t>
      </w:r>
      <w:r w:rsidRPr="00B2020C">
        <w:rPr>
          <w:rFonts w:ascii="TimesNewRomanNormalny" w:hAnsi="TimesNewRomanNormalny" w:cs="TimesNewRomanNormalny"/>
          <w:sz w:val="14"/>
          <w:szCs w:val="14"/>
        </w:rPr>
        <w:t>członków tego organu – na podstawie art. 52 ust. 2 ustawy o rachunkowości</w:t>
      </w:r>
    </w:p>
    <w:p w:rsidR="00B44ADC" w:rsidRPr="00B2020C" w:rsidRDefault="00B44ADC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4"/>
          <w:szCs w:val="14"/>
        </w:rPr>
      </w:pPr>
    </w:p>
    <w:p w:rsidR="00D04443" w:rsidRPr="00B2020C" w:rsidRDefault="00D04443" w:rsidP="00D04443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Hanna Szymańska</w:t>
      </w:r>
    </w:p>
    <w:p w:rsidR="007D1A14" w:rsidRPr="00B2020C" w:rsidRDefault="00D04443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Daniel Adamowicz</w:t>
      </w:r>
    </w:p>
    <w:p w:rsidR="007D1A14" w:rsidRPr="00B2020C" w:rsidRDefault="00D04443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Jarosław Poznański</w:t>
      </w:r>
    </w:p>
    <w:p w:rsidR="007D1A14" w:rsidRPr="00B2020C" w:rsidRDefault="00D04443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 xml:space="preserve">Krystyna </w:t>
      </w:r>
      <w:proofErr w:type="spellStart"/>
      <w:r w:rsidRPr="00B2020C">
        <w:rPr>
          <w:rFonts w:ascii="TimesNewRomanNormalny" w:hAnsi="TimesNewRomanNormalny" w:cs="TimesNewRomanNormalny"/>
          <w:sz w:val="16"/>
          <w:szCs w:val="16"/>
        </w:rPr>
        <w:t>Retz</w:t>
      </w:r>
      <w:proofErr w:type="spellEnd"/>
    </w:p>
    <w:p w:rsidR="007D1A14" w:rsidRPr="00B2020C" w:rsidRDefault="005F7DD5" w:rsidP="007D1A14">
      <w:pPr>
        <w:autoSpaceDE w:val="0"/>
        <w:autoSpaceDN w:val="0"/>
        <w:adjustRightInd w:val="0"/>
        <w:spacing w:after="0" w:line="240" w:lineRule="auto"/>
        <w:rPr>
          <w:rFonts w:ascii="TimesNewRomanNormalny" w:hAnsi="TimesNewRomanNormalny" w:cs="TimesNewRomanNormalny"/>
          <w:sz w:val="16"/>
          <w:szCs w:val="16"/>
        </w:rPr>
      </w:pPr>
      <w:r w:rsidRPr="00B2020C">
        <w:rPr>
          <w:rFonts w:ascii="TimesNewRomanNormalny" w:hAnsi="TimesNewRomanNormalny" w:cs="TimesNewRomanNormalny"/>
          <w:sz w:val="16"/>
          <w:szCs w:val="16"/>
        </w:rPr>
        <w:t>Małgorzata Gackowska</w:t>
      </w:r>
      <w:bookmarkStart w:id="0" w:name="_GoBack"/>
      <w:bookmarkEnd w:id="0"/>
    </w:p>
    <w:p w:rsidR="007D1A14" w:rsidRPr="00B2020C" w:rsidRDefault="007D1A14" w:rsidP="007D1A14">
      <w:pPr>
        <w:rPr>
          <w:rFonts w:ascii="CalibriRegular" w:hAnsi="CalibriRegular" w:cs="CalibriRegular"/>
          <w:sz w:val="16"/>
          <w:szCs w:val="16"/>
        </w:rPr>
      </w:pPr>
    </w:p>
    <w:p w:rsidR="006B3080" w:rsidRDefault="007D1A14" w:rsidP="007D1A14">
      <w:r>
        <w:rPr>
          <w:rFonts w:ascii="CalibriRegular" w:hAnsi="CalibriRegular" w:cs="CalibriRegular"/>
          <w:sz w:val="16"/>
          <w:szCs w:val="16"/>
        </w:rPr>
        <w:t>Druk: NIW-</w:t>
      </w:r>
    </w:p>
    <w:sectPr w:rsidR="006B3080" w:rsidSect="007D1A14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ogrubio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14"/>
    <w:rsid w:val="00394E30"/>
    <w:rsid w:val="00546F1A"/>
    <w:rsid w:val="005F7DD5"/>
    <w:rsid w:val="006256DA"/>
    <w:rsid w:val="006B3080"/>
    <w:rsid w:val="006F2019"/>
    <w:rsid w:val="007A7140"/>
    <w:rsid w:val="007D1A14"/>
    <w:rsid w:val="00863FAC"/>
    <w:rsid w:val="00894812"/>
    <w:rsid w:val="00A853F6"/>
    <w:rsid w:val="00B2020C"/>
    <w:rsid w:val="00B44ADC"/>
    <w:rsid w:val="00CD50FF"/>
    <w:rsid w:val="00D04443"/>
    <w:rsid w:val="00D06B9B"/>
    <w:rsid w:val="00D228E6"/>
    <w:rsid w:val="00E81E7E"/>
    <w:rsid w:val="00F02E06"/>
    <w:rsid w:val="00FD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791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Bank Żywności</dc:creator>
  <cp:lastModifiedBy>Bank Żywności</cp:lastModifiedBy>
  <cp:revision>33</cp:revision>
  <cp:lastPrinted>2021-06-24T12:27:00Z</cp:lastPrinted>
  <dcterms:created xsi:type="dcterms:W3CDTF">2020-06-22T12:09:00Z</dcterms:created>
  <dcterms:modified xsi:type="dcterms:W3CDTF">2024-06-08T18:55:00Z</dcterms:modified>
</cp:coreProperties>
</file>